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tl w:val="0"/>
        </w:rPr>
        <w:t xml:space="preserve">Vignette #2: “Gloria”</w: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ID</w:t>
      </w:r>
      <w:r w:rsidDel="00000000" w:rsidR="00000000" w:rsidRPr="00000000">
        <w:rPr>
          <w:rtl w:val="0"/>
        </w:rPr>
        <w:t xml:space="preserve">: 54-year-old Indigenous woman, assigned female at birth, uses she/her pronouns.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Drugs of Choice</w:t>
      </w:r>
      <w:r w:rsidDel="00000000" w:rsidR="00000000" w:rsidRPr="00000000">
        <w:rPr>
          <w:rtl w:val="0"/>
        </w:rPr>
        <w:t xml:space="preserve">: Alcohol, Intravenous (IV) Opioids, Crystal Meth, Cigarettes.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HPI</w:t>
      </w:r>
      <w:r w:rsidDel="00000000" w:rsidR="00000000" w:rsidRPr="00000000">
        <w:rPr>
          <w:rtl w:val="0"/>
        </w:rPr>
        <w:t xml:space="preserve">: She presents to an outreach clinic. She wants help but is reluctant to attend clinics due to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shame.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BPSP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Housing: Homeless and in shelters, sometimes with her partner.</w:t>
      </w:r>
    </w:p>
    <w:p w:rsidR="00000000" w:rsidDel="00000000" w:rsidP="00000000" w:rsidRDefault="00000000" w:rsidRPr="00000000" w14:paraId="0000000C">
      <w:pPr>
        <w:spacing w:after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  <w:t xml:space="preserve">Finance: Social assistance and may quality for Persons with Disabilities (PWD) but needs help with the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  <w:t xml:space="preserve">application.</w:t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  <w:t xml:space="preserve">Education: Grade 8.</w: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  <w:t xml:space="preserve">Employment: Last (briefly) worked cleaning houses 3 years ago.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  <w:t xml:space="preserve">Relationship: On-again-off-again relationship with an abusive partner who is an IV drug user.</w:t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  <w:t xml:space="preserve">Legal: No current legal problems.</w:t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  <w:t xml:space="preserve">Transportation: No vehicle. No driver's license. Has difficulty riding transit due to hip and knee pain.</w:t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Current Medical Problems</w:t>
      </w:r>
      <w:r w:rsidDel="00000000" w:rsidR="00000000" w:rsidRPr="00000000">
        <w:rPr>
          <w:rtl w:val="0"/>
        </w:rPr>
        <w:t xml:space="preserve">: Severe arthritis, chronic pain.</w:t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Current Mental Health Problems</w:t>
      </w:r>
      <w:r w:rsidDel="00000000" w:rsidR="00000000" w:rsidRPr="00000000">
        <w:rPr>
          <w:rtl w:val="0"/>
        </w:rPr>
        <w:t xml:space="preserve">: Moderate depression.</w:t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Trauma History</w:t>
      </w:r>
      <w:r w:rsidDel="00000000" w:rsidR="00000000" w:rsidRPr="00000000">
        <w:rPr>
          <w:rtl w:val="0"/>
        </w:rPr>
        <w:t xml:space="preserve">: Unresolved grief and loss, unresolved trauma (intimate partner violence), high</w:t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  <w:t xml:space="preserve">Adverse Childhood Experiences (ACEs) score, traumatized by past shaming in a health clinic.</w:t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Treatment History</w:t>
      </w:r>
      <w:r w:rsidDel="00000000" w:rsidR="00000000" w:rsidRPr="00000000">
        <w:rPr>
          <w:rtl w:val="0"/>
        </w:rPr>
        <w:t xml:space="preserve">: Short-term counselling focused on not using.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FuQBSxJo0JLaWuWWCx3QotDL4Q==">CgMxLjAyCGguZ2pkZ3hzOAByITFuX0VldUs3dlMxYWUtc202SGdYa1BYQUFsYThvckdYVw==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2023-05-26T16:33:00Z</dcterms:created>
  <dc:creator>Doctor</dc:creator>
</cp:coreProperties>
</file>